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CLAVE — Escritura 1er parcial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HU109 · Escritura Académica · jueves, 10 de septiembre de 2026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Ábrela SOLO después de resolver el formulario de práctica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CLAVE — Escritura 1er parcial (criterios)</w:t>
      </w:r>
    </w:p>
    <w:p>
      <w:pPr>
        <w:spacing w:after="160"/>
      </w:pPr>
      <w:r>
        <w:rPr>
          <w:sz w:val="20"/>
          <w:szCs w:val="20"/>
        </w:rPr>
        <w:t xml:space="preserve">A) Resumen=ideas principales, más corto. Paráfrasis=misma idea, otras palabras, extensión similar + cita. Cita=texto exacto entre comillas + referencia.</w:t>
      </w:r>
    </w:p>
    <w:p>
      <w:pPr>
        <w:spacing w:after="160"/>
      </w:pPr>
      <w:r>
        <w:rPr>
          <w:sz w:val="20"/>
          <w:szCs w:val="20"/>
        </w:rPr>
        <w:t xml:space="preserve">B) 1 Sí (parafraseo cosmético sin cita). 2 No (si la paráfrasis es real). 3 Sí (falta referencia).</w:t>
      </w:r>
    </w:p>
    <w:p>
      <w:pPr>
        <w:spacing w:after="160"/>
      </w:pPr>
      <w:r>
        <w:rPr>
          <w:sz w:val="20"/>
          <w:szCs w:val="20"/>
        </w:rPr>
        <w:t xml:space="preserve">C–E) Se evalúa claridad de pregunta/tesis, uso de fuentes y estructura afirmación→evidencia→comentario. No hay “respuesta única”: debe ser coherente y citable.</w:t>
      </w:r>
    </w:p>
    <w:p>
      <w:pPr>
        <w:spacing w:after="160"/>
      </w:pPr>
      <w:r>
        <w:rPr>
          <w:sz w:val="20"/>
          <w:szCs w:val="20"/>
        </w:rPr>
        <w:t xml:space="preserve">F) Lectura crítica=evaluar argumentos/sesgos, no solo resumir. Opinión≠argumento. Antes del protocolo: delimitar tema, mapear fuentes, formular pregunta.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2026-10-21T08:02:25.913Z</dcterms:created>
  <dcterms:modified xsi:type="dcterms:W3CDTF">2026-10-21T08:02:25.913Z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