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25-11-26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25/11/2026  ·  18:00-19:40  ·  Sesión 15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Proyecto final · Entrega y cierre del laboratorio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ÚLTIMO DÍA DE CLASES</w:t>
      </w:r>
    </w:p>
    <w:p>
      <w:r>
        <w:rPr>
          <w:rFonts w:ascii="Arial" w:hAnsi="Arial" w:cs="Arial"/>
          <w:b w:val="0"/>
          <w:i w:val="0"/>
          <w:sz w:val="20"/>
        </w:rPr>
        <w:t>Hoy, 25 de noviembre, cierra el laboratorio. Se entrega y demuestra el proyecto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Demostración del sistema funcionando en la FPGA ante el profesor.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Reporte completo según la rúbrica de laboratorio.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Código fuente y testbenches.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DEMOSTRACIÓN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Explicar el problema en un minuto.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Mostrar el diagrama de bloques.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Demostrar el funcionamiento, incluyendo los casos de error.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Reportar las mediciones: recursos, frecuencia y latencia.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Decir con honestidad qué no funcionó y por qué.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RECORRIDO DEL LABORATORIO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1 — bloques combinacionales y secuenciales; rebotes y sincronización.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2 — sumadores, decodificadores y multiplexado de displays.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3 — multiplicación por sumas y desplazamientos, Booth y división.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4 — máquinas de estado Moore y Mealy, y codificación de estados.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Práctica 5 — CORDIC, filtros FIR e IIR, y controlador PID en punto fijo.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Proyecto final — un sistema digital completo, de la especificación al hardware.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TE LLEVAS</w:t>
      </w:r>
    </w:p>
    <w:p>
      <w:r>
        <w:rPr>
          <w:rFonts w:ascii="Arial" w:hAnsi="Arial" w:cs="Arial"/>
          <w:b w:val="0"/>
          <w:i w:val="0"/>
          <w:sz w:val="20"/>
        </w:rPr>
        <w:t>Un flujo de trabajo completo: especificar, describir en HDL, simular con testbench, sintetizar, verificar tiempos e implementar en hardware real. Y el criterio para decidir entre área, velocidad y latencia con números y no con intuición.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COMPOSICIÓN DE LA CALIFICACIÓN</w:t>
      </w:r>
    </w:p>
    <w:p>
      <w:r>
        <w:rPr>
          <w:rFonts w:ascii="Arial" w:hAnsi="Arial" w:cs="Arial"/>
          <w:b w:val="0"/>
          <w:i w:val="0"/>
          <w:sz w:val="20"/>
        </w:rPr>
        <w:t>Tareas y participación 15%, tres exámenes 30%, cinco prácticas 30%, proyecto final 25%.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PENDIENTE</w:t>
      </w:r>
    </w:p>
    <w:p>
      <w:r>
        <w:rPr>
          <w:rFonts w:ascii="Arial" w:hAnsi="Arial" w:cs="Arial"/>
          <w:b w:val="0"/>
          <w:i w:val="0"/>
          <w:sz w:val="20"/>
        </w:rPr>
        <w:t>La evaluación final la publica dirección escolar. El periodo corre del 1 al 8 de diciembre.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