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09-09-26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09/09/2026  ·  18:00-19:40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2 · Sumadores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Describir e implementar sumadores, multiplicadores o decodificadores, con simulación e implementación. Hoy se atacan los sumadores.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CONSTRUCCIÓN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Semisumador: S = A xor B, C = A and B.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Sumador completo, a partir de dos semisumadores y una 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Sumador de 4 bits de acarreo serie, encadenando sumadores completos.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Extensión a 8 bits.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DESCRIPCIÓN ESTRUCTURAL CONTRA CONDUCTUAL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Estructural: instanciar los sumadores completos y conectar los acarreos con una señal interna. Es explícito y didáctico.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Conductual: escribir simplemente suma &lt;= a + b con numeric_std. Es lo que se usa en la práctica.</w:t>
      </w:r>
    </w:p>
    <w:p>
      <w:r>
        <w:rPr>
          <w:rFonts w:ascii="Arial" w:hAnsi="Arial" w:cs="Arial"/>
          <w:b w:val="0"/>
          <w:i w:val="0"/>
          <w:sz w:val="20"/>
        </w:rPr>
        <w:t>Sintetizar ambos y comparar. En FPGA la versión conductual suele ser igual o mejor, porque la herramienta usa la cadena de acarreo dedicada del dispositivo.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BIBLIOTECAS</w:t>
      </w:r>
    </w:p>
    <w:p>
      <w:r>
        <w:rPr>
          <w:rFonts w:ascii="Arial" w:hAnsi="Arial" w:cs="Arial"/>
          <w:b w:val="0"/>
          <w:i w:val="0"/>
          <w:sz w:val="20"/>
        </w:rPr>
        <w:t>Usar ieee.numeric_std con signed y unsigned. La biblioteca std_logic_arith no es estándar y produce incompatibilidades; conviene no usarla aunque aparezca en ejemplos viejos.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ARITMÉTICA CON SIGNO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Complemento a dos: la resta es sumar el complemento más uno.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Desbordamiento sin signo: se detecta con el acarreo de salida.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Desbordamiento con signo: ocurre cuando los acarreos de entrada y salida del bit más significativo difieren.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r>
        <w:rPr>
          <w:rFonts w:ascii="Arial" w:hAnsi="Arial" w:cs="Arial"/>
          <w:b w:val="0"/>
          <w:i w:val="0"/>
          <w:sz w:val="20"/>
        </w:rPr>
        <w:t>Generar los vectores de prueba con Python o MATLAB, incluyendo los casos frontera: máximo más uno, mínimo menos uno, y sumas que producen desbordamiento en ambos sentidos.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MEDICIÓN</w:t>
      </w:r>
    </w:p>
    <w:p>
      <w:r>
        <w:rPr>
          <w:rFonts w:ascii="Arial" w:hAnsi="Arial" w:cs="Arial"/>
          <w:b w:val="0"/>
          <w:i w:val="0"/>
          <w:sz w:val="20"/>
        </w:rPr>
        <w:t>Anotar del reporte de Quartus: elementos lógicos usados, registros y frecuencia máxima. Esos números son las mediciones experimentales que pide la rúbrica.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No hay clase el 16 de septiembre por el Día de la Independencia. La práctica continúa el 23 de septiembre.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