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30-10-26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30/10/2026  ·  16:00-17:40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5 · Señales de control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SEÑALES QUE GOBIERNAN EL CAMINO DE DATOS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RegWrite — habilita la escritura en el banco de registros.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ALUSrc — elige entre el segundo registro y el inmediato.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ALUOp — código de operación de la ALU.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MemRead y MemWrite — acceso a la memoria de datos.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MemToReg — elige entre el resultado de la ALU y el dato leído.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Branch y Jump — control del siguiente valor del contador de programa.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TABLA DE CONTROL</w:t>
      </w:r>
    </w:p>
    <w:p>
      <w:r>
        <w:rPr>
          <w:rFonts w:ascii="Arial" w:hAnsi="Arial" w:cs="Arial"/>
          <w:b w:val="0"/>
          <w:i w:val="0"/>
          <w:sz w:val="20"/>
        </w:rPr>
        <w:t>Construir la tabla con una fila por tipo de instrucción y una columna por señal. Esa tabla es la especificación completa de la unidad de control y se traduce directamente a un case.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Tipo R: RegWrite 1, ALUSrc 0, MemToReg 0, Branch 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lw: RegWrite 1, ALUSrc 1, MemRead 1, MemToReg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sw: RegWrite 0, ALUSrc 1, MemWrite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beq: RegWrite 0, ALUSrc 0, Branch 1, ALU en modo resta.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CONTROL DE LA ALU EN DOS NIVELES</w:t>
      </w:r>
    </w:p>
    <w:p>
      <w:r>
        <w:rPr>
          <w:rFonts w:ascii="Arial" w:hAnsi="Arial" w:cs="Arial"/>
          <w:b w:val="0"/>
          <w:i w:val="0"/>
          <w:sz w:val="20"/>
        </w:rPr>
        <w:t>El control principal genera un ALUOp de dos bits y un control secundario lo combina con funct3 y funct7 para producir el código final. Se hace en dos niveles para que el control principal no dependa de todos los bits de la instrucción, lo que lo mantiene pequeño.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DECISIÓN DEL SALTO</w:t>
      </w:r>
    </w:p>
    <w:p>
      <w:r>
        <w:rPr>
          <w:rFonts w:ascii="Arial" w:hAnsi="Arial" w:cs="Arial"/>
          <w:b w:val="0"/>
          <w:i w:val="0"/>
          <w:sz w:val="20"/>
        </w:rPr>
        <w:t>Para beq se resta y se usa la bandera Z. El PC toma el valor de salto solo si Branch y Z están ambas activas. Es una AND, y es todo el hardware de decisión de salto en la versión monociclo.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Escribir un testbench que aplique una instrucción codificada por tipo y verifique que todas las señales coinciden con la tabla. Es una prueba mecánica y detecta de inmediato los errores de codificación de opcode.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5</w:t>
      </w:r>
    </w:p>
    <w:p>
      <w:r>
        <w:rPr>
          <w:rFonts w:ascii="Arial" w:hAnsi="Arial" w:cs="Arial"/>
          <w:b w:val="0"/>
          <w:i w:val="0"/>
          <w:sz w:val="20"/>
        </w:rPr>
        <w:t>Reporte con la tabla de control completa, el diagrama del decodificador, la verificación por tipo de instrucción y las mediciones de recursos.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