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16-10-26 Laboratorio de Arquitecturas Computacionales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LA116  ·  viernes 16/10/2026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LA116 (Laboratorio de Arquitecturas Computacionales), esta sesión gira en torno a «Práctica 4 · Memoria RAM y entrega». Según la guía del maestro, lo central es: always @(posedge clk) if (we) ram[dir] &lt;= dato_in;; assign dato_out = ram[dir];  para lectura asíncrona.; Para leer: seleccionar el byte o media palabra según los dos bits bajos de la dirección, y extender el signo o rellenar con ceros según la instrucción.; Para escribir: habilitación por byte, con una señal de escritura por cada uno de los cuatro bytes de la palabra..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Práctica 4 · Memoria RAM y entrega</w:t>
      </w:r>
    </w:p>
    <w:p>
      <w:pPr>
        <w:spacing w:after="160"/>
      </w:pPr>
      <w:r>
        <w:rPr>
          <w:sz w:val="20"/>
          <w:szCs w:val="20"/>
        </w:rPr>
        <w:t xml:space="preserve">Implementar la memoria de datos con lectura y escritura, y completar la Práctica 4.</w:t>
      </w:r>
    </w:p>
    <w:p>
      <w:pPr>
        <w:spacing w:after="160"/>
      </w:pPr>
      <w:r>
        <w:rPr>
          <w:sz w:val="20"/>
          <w:szCs w:val="20"/>
        </w:rPr>
        <w:t xml:space="preserve">La escritura siempre es síncrona; la lectura puede ser de cualquiera de las dos formas, y esa elección determina si la herramienta puede usar los bloques de RAM dedicados.</w:t>
      </w:r>
    </w:p>
    <w:p>
      <w:pPr>
        <w:spacing w:after="160"/>
      </w:pPr>
      <w:r>
        <w:rPr>
          <w:sz w:val="20"/>
          <w:szCs w:val="20"/>
        </w:rPr>
        <w:t xml:space="preserve">RV32I tiene lw, lh, lb y sus versiones sin signo, más sw, sh y sb. La memoria se organiza por palabras de 32 bits, así que los accesos parciales requieren lógica adicional.</w:t>
      </w:r>
    </w:p>
    <w:p>
      <w:pPr>
        <w:spacing w:after="160"/>
      </w:pPr>
      <w:r>
        <w:rPr>
          <w:sz w:val="20"/>
          <w:szCs w:val="20"/>
        </w:rPr>
        <w:t xml:space="preserve">lb extiende el signo del byte a 32 bits; lbu rellena con ceros. Confundirlas produce errores que solo aparecen con datos negativos, y por eso pasan desapercibidos en las pruebas superficiales.</w:t>
      </w:r>
    </w:p>
    <w:p>
      <w:pPr>
        <w:spacing w:after="160"/>
      </w:pPr>
      <w:r>
        <w:rPr>
          <w:sz w:val="20"/>
          <w:szCs w:val="20"/>
        </w:rPr>
        <w:t xml:space="preserve">Hay que decidir y documentar qué hace el diseño ante un acceso no alineado: generar una excepción o permitirlo. RISC-V base exige alineación para media palabra y palabra.</w:t>
      </w:r>
    </w:p>
    <w:p>
      <w:pPr>
        <w:spacing w:after="160"/>
      </w:pPr>
      <w:r>
        <w:rPr>
          <w:sz w:val="20"/>
          <w:szCs w:val="20"/>
        </w:rPr>
        <w:t xml:space="preserve">Los bloques de RAM de las FPGA suelen tener dos puertos independientes. Es lo que permite leer instrucción y dato en el mismo ciclo con una sola memoria física, que es precisamente la Harvard modificada de la clase de teoría.</w:t>
      </w:r>
    </w:p>
    <w:p>
      <w:pPr>
        <w:spacing w:after="160"/>
      </w:pPr>
      <w:r>
        <w:rPr>
          <w:sz w:val="20"/>
          <w:szCs w:val="20"/>
        </w:rPr>
        <w:t xml:space="preserve">Reporte con el mapa de memoria, la lógica de accesos parciales, los esquemáticos y las pruebas de lectura y escritura.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always @(posedge clk) if (we) ram[dir] &lt;= dato_in;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assign dato_out = ram[dir];  para lectura asíncrona.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Para leer: seleccionar el byte o media palabra según los dos bits bajos de la dirección, y extender el signo o rellenar con ceros según la instrucción.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Para escribir: habilitación por byte, con una señal de escritura por cada uno de los cuatro bytes de la palabra.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un patrón conocido y leerlo de vuelta.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Probar los accesos de byte y media palabra en las cuatro posiciones dentro de la palabra.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Verificar la extensión de signo con valores negativos.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Implementar la memoria de datos con lectura y escritura, y completar la Práctica 4.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RAM SÍNCRONA BÁSICA</w:t>
      </w:r>
    </w:p>
    <w:p>
      <w:pPr>
        <w:spacing w:after="160"/>
      </w:pPr>
      <w:r>
        <w:rPr>
          <w:sz w:val="20"/>
          <w:szCs w:val="20"/>
        </w:rPr>
        <w:t xml:space="preserve">Bajo «RAM SÍNCRONA BÁSICA»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always @(posedge clk) if (we) ram[dir] &lt;= dato_in;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assign dato_out = ram[dir];  para lectura asíncrona.</w:t>
      </w:r>
    </w:p>
    <w:p>
      <w:pPr>
        <w:spacing w:after="160"/>
      </w:pPr>
      <w:r>
        <w:rPr>
          <w:sz w:val="20"/>
          <w:szCs w:val="20"/>
        </w:rPr>
        <w:t xml:space="preserve">La escritura siempre es síncrona; la lectura puede ser de cualquiera de las dos formas, y esa elección determina si la herramienta puede usar los bloques de RAM dedicados.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ACCESOS DE DISTINTO TAMAÑO</w:t>
      </w:r>
    </w:p>
    <w:p>
      <w:pPr>
        <w:spacing w:after="160"/>
      </w:pPr>
      <w:r>
        <w:rPr>
          <w:sz w:val="20"/>
          <w:szCs w:val="20"/>
        </w:rPr>
        <w:t xml:space="preserve">Bajo «ACCESOS DE DISTINTO TAMAÑO»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RV32I tiene lw, lh, lb y sus versiones sin signo, más sw, sh y sb. La memoria se organiza por palabras de 32 bits, así que los accesos parciales requieren lógica adicional.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Para leer: seleccionar el byte o media palabra según los dos bits bajos de la dirección, y extender el signo o rellenar con ceros según la instrucción.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Para escribir: habilitación por byte, con una señal de escritura por cada uno de los cuatro bytes de la palabra.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EXTENSIÓN DE SIGNO</w:t>
      </w:r>
    </w:p>
    <w:p>
      <w:pPr>
        <w:spacing w:after="160"/>
      </w:pPr>
      <w:r>
        <w:rPr>
          <w:sz w:val="20"/>
          <w:szCs w:val="20"/>
        </w:rPr>
        <w:t xml:space="preserve">Bajo «EXTENSIÓN DE SIGNO»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lb extiende el signo del byte a 32 bits; lbu rellena con ceros. Confundirlas produce errores que solo aparecen con datos negativos, y por eso pasan desapercibidos en las pruebas superficiales.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ALINEACIÓN</w:t>
      </w:r>
    </w:p>
    <w:p>
      <w:pPr>
        <w:spacing w:after="160"/>
      </w:pPr>
      <w:r>
        <w:rPr>
          <w:sz w:val="20"/>
          <w:szCs w:val="20"/>
        </w:rPr>
        <w:t xml:space="preserve">Bajo «ALINEACIÓN»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Hay que decidir y documentar qué hace el diseño ante un acceso no alineado: generar una excepción o permitirlo. RISC-V base exige alineación para media palabra y palabra.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MEMORIA DE DOBLE PUERTO</w:t>
      </w:r>
    </w:p>
    <w:p>
      <w:pPr>
        <w:spacing w:after="160"/>
      </w:pPr>
      <w:r>
        <w:rPr>
          <w:sz w:val="20"/>
          <w:szCs w:val="20"/>
        </w:rPr>
        <w:t xml:space="preserve">Bajo «MEMORIA DE DOBLE PUERTO»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Los bloques de RAM de las FPGA suelen tener dos puertos independientes. Es lo que permite leer instrucción y dato en el mismo ciclo con una sola memoria física, que es precisamente la Harvard modificada de la clase de teoría.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VERIFICACIÓN</w:t>
      </w:r>
    </w:p>
    <w:p>
      <w:pPr>
        <w:spacing w:after="160"/>
      </w:pPr>
      <w:r>
        <w:rPr>
          <w:sz w:val="20"/>
          <w:szCs w:val="20"/>
        </w:rPr>
        <w:t xml:space="preserve">Bajo «VERIFICACIÓN»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un patrón conocido y leerlo de vuelta.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Probar los accesos de byte y media palabra en las cuatro posiciones dentro de la palabra.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Verificar la extensión de signo con valores negativos.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 DE LA PRÁCTICA 4</w:t>
      </w:r>
    </w:p>
    <w:p>
      <w:pPr>
        <w:spacing w:after="160"/>
      </w:pPr>
      <w:r>
        <w:rPr>
          <w:sz w:val="20"/>
          <w:szCs w:val="20"/>
        </w:rPr>
        <w:t xml:space="preserve">Bajo «ENTREGA DE LA PRÁCTICA 4» en la sesión «Práctica 4 · Memoria RAM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con el mapa de memoria, la lógica de accesos parciales, los esquemáticos y las pruebas de lectura y escritura.</w:t>
      </w:r>
    </w:p>
    <w:p>
      <w:pPr>
        <w:spacing w:after="160"/>
      </w:pPr>
      <w:r>
        <w:rPr>
          <w:sz w:val="20"/>
          <w:szCs w:val="20"/>
        </w:rPr>
        <w:t xml:space="preserve">• always @(posedge clk) if (we) ram[dir] &lt;= dato_in;: en el contexto de «Práctica 4 · Memoria RAM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assign dato_out = ram[dir];  para lectura asíncrona.: en el contexto de «Práctica 4 · Memoria RAM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Para leer: seleccionar el byte o media palabra según los dos bits bajos de la…: en el contexto de «Práctica 4 · Memoria RAM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Para escribir: habilitación por byte, con una señal de escritura por cada uno…: en el contexto de «Práctica 4 · Memoria RAM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Escribir un patrón conocido y leerlo de vuelta.: en el contexto de «Práctica 4 · Memoria RAM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Probar los accesos de byte y media palabra en las cuatro posiciones dentro de…: en el contexto de «Práctica 4 · Memoria RAM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Verificar la extensión de signo con valores negativos.: en el contexto de «Práctica 4 · Memoria RAM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«always @(posedge clk) if (we) ram[dir] &lt;= dato_in;»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«assign dato_out = ram[dir];  para lectura asíncrona.»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«Para leer: seleccionar el byte o media palabra según los dos bits bajos de la dirección, y extender el signo o rellenar con ceros según la instrucción.»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«Para escribir: habilitación por byte, con una señal de escritura por cada uno de los cuatro bytes de la palabra.»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«Escribir un patrón conocido y leerlo de vuelta.»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«Probar los accesos de byte y media palabra en las cuatro posiciones dentro de la palabra.»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«Verificar la extensión de signo con valores negativos.»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«Práctica 4 · Memoria RAM y entrega» con evaluaciones o tareas de Laboratorio de Arquitecturas Computacionales?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2026-10-16T23:47:18.817Z</dcterms:created>
  <dcterms:modified xsi:type="dcterms:W3CDTF">2026-10-16T23:47:18.817Z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