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09-10-26 Laboratorio de Arquitecturas Computacionales</w:t>
      </w:r>
    </w:p>
    <w:p>
      <w:pPr>
        <w:spacing w:after="160"/>
        <w:jc w:val="center"/>
      </w:pPr>
      <w:r>
        <w:rPr>
          <w:i/>
          <w:iCs/>
          <w:color w:val="595959"/>
          <w:sz w:val="18"/>
          <w:szCs w:val="18"/>
        </w:rPr>
        <w:t xml:space="preserve">LA116  ·  viernes 09/10/2026  ·  16:00-17:40</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4 · Memoria ROM». Según la guía del maestro, lo central es: reg [31:0] rom [0:255]; declara 256 palabras de 32 bits.; assign dato = rom[direccion[9:2]]; — nota el desplazamiento de dos bits.; $readmemh("programa.hex", rom); carga el contenido desde un archivo en hexadecimal.; El archivo se genera con un ensamblador de RISC-V, o a mano para programas pequeños..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Memoria ROM</w:t>
      </w:r>
    </w:p>
    <w:p>
      <w:pPr>
        <w:spacing w:after="160"/>
      </w:pPr>
      <w:r>
        <w:rPr>
          <w:sz w:val="20"/>
          <w:szCs w:val="20"/>
        </w:rPr>
        <w:t xml:space="preserve">Descripción en Verilog y simulación del manejo de memoria ROM y memoria RAM. Hoy la memoria de instrucciones.</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160"/>
      </w:pPr>
      <w:r>
        <w:rPr>
          <w:sz w:val="20"/>
          <w:szCs w:val="20"/>
        </w:rPr>
        <w:t xml:space="preserve">Cargar un programa conocido, recorrer las direcciones y comprobar que cada palabra leída coincide con el archivo fuente.</w:t>
      </w:r>
    </w:p>
    <w:p>
      <w:pPr>
        <w:spacing w:after="160"/>
      </w:pPr>
      <w:r>
        <w:rPr>
          <w:sz w:val="20"/>
          <w:szCs w:val="20"/>
        </w:rPr>
        <w:t xml:space="preserve">Memoria RAM y entrega de la Práctica 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y simulación del manejo de memoria ROM y memoria RAM. Hoy la memoria de instrucciones.</w:t>
      </w:r>
    </w:p>
    <w:p>
      <w:pPr>
        <w:spacing w:after="60" w:before="160"/>
      </w:pPr>
      <w:r>
        <w:rPr>
          <w:b/>
          <w:bCs/>
          <w:sz w:val="20"/>
          <w:szCs w:val="20"/>
        </w:rPr>
        <w:t xml:space="preserve">LA ROM COMO MEMORIA DE INSTRUCCIONES</w:t>
      </w:r>
    </w:p>
    <w:p>
      <w:pPr>
        <w:spacing w:after="160"/>
      </w:pPr>
      <w:r>
        <w:rPr>
          <w:sz w:val="20"/>
          <w:szCs w:val="20"/>
        </w:rPr>
        <w:t xml:space="preserve">Bajo «LA ROM COMO MEMORIA DE INSTRUCCIONES»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60" w:before="160"/>
      </w:pPr>
      <w:r>
        <w:rPr>
          <w:b/>
          <w:bCs/>
          <w:sz w:val="20"/>
          <w:szCs w:val="20"/>
        </w:rPr>
        <w:t xml:space="preserve">DESCRIPCIÓN</w:t>
      </w:r>
    </w:p>
    <w:p>
      <w:pPr>
        <w:spacing w:after="160"/>
      </w:pPr>
      <w:r>
        <w:rPr>
          <w:sz w:val="20"/>
          <w:szCs w:val="20"/>
        </w:rPr>
        <w:t xml:space="preserve">Bajo «DESCRIPCIÓN»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spacing w:after="60" w:before="160"/>
      </w:pPr>
      <w:r>
        <w:rPr>
          <w:b/>
          <w:bCs/>
          <w:sz w:val="20"/>
          <w:szCs w:val="20"/>
        </w:rPr>
        <w:t xml:space="preserve">POR QUÉ SE DESCARTAN LOS DOS BITS BAJOS</w:t>
      </w:r>
    </w:p>
    <w:p>
      <w:pPr>
        <w:spacing w:after="160"/>
      </w:pPr>
      <w:r>
        <w:rPr>
          <w:sz w:val="20"/>
          <w:szCs w:val="20"/>
        </w:rPr>
        <w:t xml:space="preserve">Bajo «POR QUÉ SE DESCARTAN LOS DOS BITS BAJOS»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b/>
          <w:bCs/>
          <w:sz w:val="20"/>
          <w:szCs w:val="20"/>
        </w:rPr>
        <w:t xml:space="preserve">INICIALIZACIÓN</w:t>
      </w:r>
    </w:p>
    <w:p>
      <w:pPr>
        <w:spacing w:after="160"/>
      </w:pPr>
      <w:r>
        <w:rPr>
          <w:sz w:val="20"/>
          <w:szCs w:val="20"/>
        </w:rPr>
        <w:t xml:space="preserve">Bajo «INICIALIZACIÓN»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60" w:before="160"/>
      </w:pPr>
      <w:r>
        <w:rPr>
          <w:b/>
          <w:bCs/>
          <w:sz w:val="20"/>
          <w:szCs w:val="20"/>
        </w:rPr>
        <w:t xml:space="preserve">ROM SÍNCRONA Y ASÍNCRONA</w:t>
      </w:r>
    </w:p>
    <w:p>
      <w:pPr>
        <w:spacing w:after="160"/>
      </w:pPr>
      <w:r>
        <w:rPr>
          <w:sz w:val="20"/>
          <w:szCs w:val="20"/>
        </w:rPr>
        <w:t xml:space="preserve">Bajo «ROM SÍNCRONA Y ASÍNCRONA»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60" w:before="160"/>
      </w:pPr>
      <w:r>
        <w:rPr>
          <w:b/>
          <w:bCs/>
          <w:sz w:val="20"/>
          <w:szCs w:val="20"/>
        </w:rPr>
        <w:t xml:space="preserve">VERIFICACIÓN</w:t>
      </w:r>
    </w:p>
    <w:p>
      <w:pPr>
        <w:spacing w:after="160"/>
      </w:pPr>
      <w:r>
        <w:rPr>
          <w:sz w:val="20"/>
          <w:szCs w:val="20"/>
        </w:rPr>
        <w:t xml:space="preserve">Bajo «VERIFICACIÓN»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Cargar un programa conocido, recorrer las direcciones y comprobar que cada palabra leída coincide con el archivo fuente.</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Memoria RAM y entrega de la Práctica 4.</w:t>
      </w:r>
    </w:p>
    <w:p>
      <w:pPr>
        <w:spacing w:after="160"/>
      </w:pPr>
      <w:r>
        <w:rPr>
          <w:sz w:val="20"/>
          <w:szCs w:val="20"/>
        </w:rPr>
        <w:t xml:space="preserve">• reg [31:0] rom [0:255]; declara 256 palabras de 32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dato = rom[direccion[9:2]]; — nota el desplazamiento de dos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$readmemh("programa.hex", rom); carga el contenido desde un archivo en hexade…: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archivo se genera con un ensamblador de RISC-V, o a mano para programas pe…: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Asíncrona: la salida aparece en cuanto cambia la dirección. Simple, pero es u…: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Síncrona: la salida aparece un ciclo después. Es la que permite usar los bloq…: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 [31:0] rom [0:255]; declara 256 palabras de 32 bits.» y por qué importa en LA116?</w:t>
      </w:r>
    </w:p>
    <w:p>
      <w:pPr>
        <w:pStyle w:val="ListParagraph"/>
        <w:numPr>
          <w:ilvl w:val="0"/>
          <w:numId w:val="2"/>
        </w:numPr>
        <w:spacing w:after="60"/>
      </w:pPr>
      <w:r>
        <w:rPr>
          <w:sz w:val="20"/>
          <w:szCs w:val="20"/>
        </w:rPr>
        <w:t xml:space="preserve">¿Qué es «assign dato = rom[direccion[9:2]]; — nota el desplazamiento de dos bits.» y por qué importa en LA116?</w:t>
      </w:r>
    </w:p>
    <w:p>
      <w:pPr>
        <w:pStyle w:val="ListParagraph"/>
        <w:numPr>
          <w:ilvl w:val="0"/>
          <w:numId w:val="2"/>
        </w:numPr>
        <w:spacing w:after="60"/>
      </w:pPr>
      <w:r>
        <w:rPr>
          <w:sz w:val="20"/>
          <w:szCs w:val="20"/>
        </w:rPr>
        <w:t xml:space="preserve">¿Qué es «$readmemh("programa.hex", rom); carga el contenido desde un archivo en hexadecimal.» y por qué importa en LA116?</w:t>
      </w:r>
    </w:p>
    <w:p>
      <w:pPr>
        <w:pStyle w:val="ListParagraph"/>
        <w:numPr>
          <w:ilvl w:val="0"/>
          <w:numId w:val="2"/>
        </w:numPr>
        <w:spacing w:after="60"/>
      </w:pPr>
      <w:r>
        <w:rPr>
          <w:sz w:val="20"/>
          <w:szCs w:val="20"/>
        </w:rPr>
        <w:t xml:space="preserve">¿Qué es «El archivo se genera con un ensamblador de RISC-V, o a mano para programas pequeños.» y por qué importa en LA116?</w:t>
      </w:r>
    </w:p>
    <w:p>
      <w:pPr>
        <w:pStyle w:val="ListParagraph"/>
        <w:numPr>
          <w:ilvl w:val="0"/>
          <w:numId w:val="2"/>
        </w:numPr>
        <w:spacing w:after="60"/>
      </w:pPr>
      <w:r>
        <w:rPr>
          <w:sz w:val="20"/>
          <w:szCs w:val="20"/>
        </w:rPr>
        <w:t xml:space="preserve">¿Qué es «Asíncrona: la salida aparece en cuanto cambia la dirección. Simple, pero es un camino combinacional largo.» y por qué importa en LA116?</w:t>
      </w:r>
    </w:p>
    <w:p>
      <w:pPr>
        <w:pStyle w:val="ListParagraph"/>
        <w:numPr>
          <w:ilvl w:val="0"/>
          <w:numId w:val="2"/>
        </w:numPr>
        <w:spacing w:after="60"/>
      </w:pPr>
      <w:r>
        <w:rPr>
          <w:sz w:val="20"/>
          <w:szCs w:val="20"/>
        </w:rPr>
        <w:t xml:space="preserve">¿Qué es «Síncrona: la salida aparece un ciclo después. Es la que permite usar los bloques de RAM dedicados de la FPGA y alcanzar frecuencias altas.» y por qué importa en LA116?</w:t>
      </w:r>
    </w:p>
    <w:p>
      <w:pPr>
        <w:pStyle w:val="ListParagraph"/>
        <w:numPr>
          <w:ilvl w:val="0"/>
          <w:numId w:val="2"/>
        </w:numPr>
        <w:spacing w:after="60"/>
      </w:pPr>
      <w:r>
        <w:rPr>
          <w:sz w:val="20"/>
          <w:szCs w:val="20"/>
        </w:rPr>
        <w:t xml:space="preserve">¿Cómo se conecta «Práctica 4 · Memoria ROM»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2026-10-09T23:47:08.508Z</dcterms:created>
  <dcterms:modified xsi:type="dcterms:W3CDTF">2026-10-09T23:47:08.508Z</dcterms:modified>
</cp:coreProperties>
</file>

<file path=docProps/custom.xml><?xml version="1.0" encoding="utf-8"?>
<Properties xmlns="http://schemas.openxmlformats.org/officeDocument/2006/custom-properties" xmlns:vt="http://schemas.openxmlformats.org/officeDocument/2006/docPropsVTypes"/>
</file>