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14-08-26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14/08/2026  ·  16:00-17:40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Presentación del laboratorio · Qué vamos a construir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OBJETIVO DEL SEMESTRE</w:t>
      </w:r>
    </w:p>
    <w:p>
      <w:r>
        <w:rPr>
          <w:rFonts w:ascii="Arial" w:hAnsi="Arial" w:cs="Arial"/>
          <w:b w:val="0"/>
          <w:i w:val="0"/>
          <w:sz w:val="20"/>
        </w:rPr>
        <w:t>Las seis prácticas construyen, pieza por pieza, un procesador RISC-V de 32 bits en Verilog sobre FPGA. Al final, el proyecto es una aplicación real corriendo sobre el procesador que ustedes construyeron.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RUTA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1 — bloques combinacionales y secuenciales básicos.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2 — Unidad Lógica-Aritmética de 4 bits.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3 — ALU para un procesador RISC-V de 32 bits.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4 — memoria ROM y memoria RAM.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5 — Unidad de Control del procesador.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6 — integración y aplicación del procesador completo.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RISC-V</w:t>
      </w:r>
    </w:p>
    <w:p>
      <w:r>
        <w:rPr>
          <w:rFonts w:ascii="Arial" w:hAnsi="Arial" w:cs="Arial"/>
          <w:b w:val="0"/>
          <w:i w:val="0"/>
          <w:sz w:val="20"/>
        </w:rPr>
        <w:t>Es un conjunto de instrucciones abierto, sin regalías, modular y lo bastante limpio para implementarse en un semestre. El repertorio base RV32I tiene unas cuarenta instrucciones y con eso basta para ejecutar programas reales.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ActiveHDL, Quartus Prime o Vivado para descripción, síntesis e implementación.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EDA Playground para simulación rápida en línea.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Material de laboratorio: FPGA, protoboard, LED, cables, jumpers y pinzas pelacables.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EVALÚA CADA PRÁCTICA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2.5% el experimento funcionando, avalado por el profesor.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2.5% el reporte, evaluado con la rúbrica de diez criterios.</w:t>
      </w:r>
    </w:p>
    <w:p>
      <w:r>
        <w:rPr>
          <w:rFonts w:ascii="Arial" w:hAnsi="Arial" w:cs="Arial"/>
          <w:b w:val="0"/>
          <w:i w:val="0"/>
          <w:sz w:val="20"/>
        </w:rPr>
        <w:t>Los criterios de mayor peso son mediciones experimentales, comparación teórico-práctica y conclusiones. Vale la pena leer la rúbrica completa antes de escribir el primer reporte.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Ingreso puntual a las sesiones.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Mínimo 80% de asistencia para acreditar el curso.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entregas admiten un retraso máximo de una semana, con penalización de 1/10 de punto por día.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Herramientas instaladas y funcionando. Se recorre el flujo completo de diseño con un ejemplo mínimo en Verilog.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