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08-10-26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08/10/2026  ·  11:00-12:40  ·  Sesión 18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4 · Wiederholung und Vorbereitung auf Examen 2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WIEDERHOLUNG KAPITEL 3 UND 4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Artículos y género; acusativo (den, einen, keinen).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Plural: cinco patrones.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kein vs. nicht.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Uhrzeit oficial y coloquial; halb va hacia adelante.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am / um / im.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Verbos separables: prefijo al final.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können: modal, infinitivo al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SATZKLAMMER</w:t>
      </w:r>
    </w:p>
    <w:p>
      <w:r>
        <w:rPr>
          <w:rFonts w:ascii="Arial" w:hAnsi="Arial" w:cs="Arial"/>
          <w:b w:val="0"/>
          <w:i w:val="0"/>
          <w:sz w:val="20"/>
        </w:rPr>
        <w:t>El concepto que unifica el capítulo: el paréntesis oracional. Verbo conjugado en posición 2, y el elemento que lo completa —prefijo separable o infinitivo— al final. Entre ambos va todo el resto. Es la estructura más característica del alemán y ya la usas en dos construcciones distintas.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TYPISCHE FEHLER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Dejar el prefijo pegado: «Ich aufstehe um sieben» en vez de «Ich stehe um sieben auf».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Conjugar el segundo verbo: «Ich kann sprechen Deutsch» en vez de «Ich kann Deutsch sprechen».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Traducir halb literal: halb acht son las 7:30, no las 8:30.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TERMINE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Übungsbuch Kapitel 4 y Quiz 4: límite 13 de octubre, 11:00 AM.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Examen 2: martes 13 de octubre, 11:00-12:15. Cubre Kapitel 3 y 4.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