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15-09-26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15/09/2026  ·  11:00-12:40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3 · Der Akkusativ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UN CASO</w:t>
      </w:r>
    </w:p>
    <w:p>
      <w:r>
        <w:rPr>
          <w:rFonts w:ascii="Arial" w:hAnsi="Arial" w:cs="Arial"/>
          <w:b w:val="0"/>
          <w:i w:val="0"/>
          <w:sz w:val="20"/>
        </w:rPr>
        <w:t>El caso marca la función del sustantivo en la oración cambiando el artículo. El nominativo marca el sujeto; el acusativo marca el objeto directo. En español esa función la da el orden de palabras; en alemán la da el artículo, y por eso el orden puede moverse.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NOMINATIV VS. AKKUSATIV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Masculino: der → den · ein → einen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Femenino: die → die · eine → eine (no cambia)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Neutro: das → das · ein → ein (no cambia)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Plural: die → die</w:t>
      </w:r>
    </w:p>
    <w:p>
      <w:r>
        <w:rPr>
          <w:rFonts w:ascii="Arial" w:hAnsi="Arial" w:cs="Arial"/>
          <w:b w:val="0"/>
          <w:i w:val="0"/>
          <w:sz w:val="20"/>
        </w:rPr>
        <w:t>La noticia buena: solo el masculino cambia. Si dominas der → den y ein → einen, dominas el 100% del acusativo de artículos.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BEISPIELE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Apfel ist rot. → Ich esse den Apfel.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Milch ist kalt. → Ich trinke die Milch.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Das Brot ist frisch. → Ich kaufe das Brot.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VERBEN MIT AKKUSATIV</w:t>
      </w:r>
    </w:p>
    <w:p>
      <w:r>
        <w:rPr>
          <w:rFonts w:ascii="Arial" w:hAnsi="Arial" w:cs="Arial"/>
          <w:b w:val="0"/>
          <w:i w:val="0"/>
          <w:sz w:val="20"/>
        </w:rPr>
        <w:t>essen, trinken, kaufen, haben, brauchen, möchten, nehmen, sehen, lesen. La mayoría de los verbos transitivos rigen acusativo.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UNREGELMÄSSIGE VERBEN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essen: ich esse, du isst, er isst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nehmen: ich nehme, du nimmst, er nimmt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lesen: ich lese, du liest, er liest</w:t>
      </w:r>
    </w:p>
    <w:p>
      <w:r>
        <w:rPr>
          <w:rFonts w:ascii="Arial" w:hAnsi="Arial" w:cs="Arial"/>
          <w:b w:val="0"/>
          <w:i w:val="0"/>
          <w:sz w:val="20"/>
        </w:rPr>
        <w:t>El cambio ocurre solo en du y er/sie/es. Las demás personas son regulares.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MERKE</w:t>
      </w:r>
    </w:p>
    <w:p>
      <w:r>
        <w:rPr>
          <w:rFonts w:ascii="Arial" w:hAnsi="Arial" w:cs="Arial"/>
          <w:b w:val="0"/>
          <w:i w:val="0"/>
          <w:sz w:val="20"/>
        </w:rPr>
        <w:t>Regla práctica para toda la carrera del idioma: cada vez que aprendas un sustantivo nuevo, apúntalo como «der Tisch, -e» — artículo y plural juntos. Aprenderlo suelto significa aprenderlo dos veces.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