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27-10-26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27/10/2026  ·  08:30-09:45  ·  Sesión 23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5. Conclusiones, anexos y armado del borrador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CONCLUSIONES QUE CONCLUYEN</w:t>
      </w:r>
    </w:p>
    <w:p>
      <w:r>
        <w:rPr>
          <w:rFonts w:ascii="Arial" w:hAnsi="Arial" w:cs="Arial"/>
          <w:b w:val="0"/>
          <w:i w:val="0"/>
          <w:sz w:val="20"/>
        </w:rPr>
        <w:t>Una conclusión no resume: responde. Vuelve a la pregunta de la introducción y la contesta con lo que el cuerpo demostró. Si tu conclusión podría escribirse sin haber hecho la revisión, no es una conclusión.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ESTRUCTURA DE LA SECCIÓN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Respuesta directa a la pregunta de investigación.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Aportes concretos del trabajo.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Limitaciones reconocidas honestamente.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Líneas de investigación que quedan abiertas.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SOBRE RECONOCER LIMITACIONES</w:t>
      </w:r>
    </w:p>
    <w:p>
      <w:r>
        <w:rPr>
          <w:rFonts w:ascii="Arial" w:hAnsi="Arial" w:cs="Arial"/>
          <w:b w:val="0"/>
          <w:i w:val="0"/>
          <w:sz w:val="20"/>
        </w:rPr>
        <w:t>Declarar que tu revisión se limitó a dos bases de datos y a textos en dos idiomas no debilita el trabajo: lo delimita. Lo que debilita es que el lector descubra la limitación por su cuenta.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ANEXOS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Van al final, numerados, y solo si el texto los menciona.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Sirven para la cadena de búsqueda completa, la matriz de literatura extendida o tablas largas.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son un basurero de material que no supiste dónde poner.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ARMADO DEL BORRADOR</w:t>
      </w:r>
    </w:p>
    <w:p>
      <w:r>
        <w:rPr>
          <w:rFonts w:ascii="Arial" w:hAnsi="Arial" w:cs="Arial"/>
          <w:b w:val="0"/>
          <w:i w:val="0"/>
          <w:sz w:val="20"/>
        </w:rPr>
        <w:t>Las cinco secuencias de la Actividad 5 se suman en un solo documento. Revisa que la numeración, las citas y las referencias sean coherentes entre secciones escritas en semanas distintas: ahí es donde aparecen las inconsistencias.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FECHA</w:t>
      </w:r>
    </w:p>
    <w:p>
      <w:r>
        <w:rPr>
          <w:rFonts w:ascii="Arial" w:hAnsi="Arial" w:cs="Arial"/>
          <w:b w:val="0"/>
          <w:i w:val="0"/>
          <w:sz w:val="20"/>
        </w:rPr>
        <w:t>Borrador del artículo de revisión: viernes 30 de octubre, 90% del tercer parcial.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