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20-10-26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martes 20/10/2026  ·  08:30-09:45  ·  Sesión 21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4. Discusión y el modelo argumentativo de Toulmin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ESQUEMA DE TOULMIN</w:t>
      </w:r>
    </w:p>
    <w:p>
      <w:r>
        <w:rPr>
          <w:rFonts w:ascii="Arial" w:hAnsi="Arial" w:cs="Arial"/>
          <w:b w:val="0"/>
          <w:i w:val="0"/>
          <w:sz w:val="20"/>
        </w:rPr>
        <w:t>Toulmin descompone cualquier argumento en piezas identificables. Sirve para escribir mejor y también para desarmar los argumentos ajenos.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Tesis (claim) — lo que afirmas.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Datos (grounds) — la evidencia en que te apoyas.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Garantía (warrant) — el principio que conecta los datos con la tesis.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Respaldo (backing) — lo que sostiene la garantía si alguien la cuestiona.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Matizador (qualifier) — el grado de certeza: «en la mayoría de los casos», «probablemente».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Refutación (rebuttal) — las condiciones bajo las que tu tesis no se sostiene.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UN EJEMPLO DESARMADO</w:t>
      </w:r>
    </w:p>
    <w:p>
      <w:r>
        <w:rPr>
          <w:rFonts w:ascii="Arial" w:hAnsi="Arial" w:cs="Arial"/>
          <w:b w:val="0"/>
          <w:i w:val="0"/>
          <w:sz w:val="20"/>
        </w:rPr>
        <w:t>Tesis: los sistemas de reconocimiento facial no deberían usarse solos para control de acceso. Datos: doce de veintitrés estudios reportan errores diferenciados por grupo demográfico. Garantía: un sistema de seguridad con error desigual entre grupos es inaceptable. Respaldo: principios de equidad en normativa de protección de datos. Matizador: mientras no se corrija la brecha. Refutación: salvo en entornos controlados con población homogénea y verificación secundaria.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EL MATIZADOR Y LA REFUTACIÓN SON LOS QUE DAN SERIEDAD</w:t>
      </w:r>
    </w:p>
    <w:p>
      <w:r>
        <w:rPr>
          <w:rFonts w:ascii="Arial" w:hAnsi="Arial" w:cs="Arial"/>
          <w:b w:val="0"/>
          <w:i w:val="0"/>
          <w:sz w:val="20"/>
        </w:rPr>
        <w:t>Un argumento sin matizador suena a consigna. Incluir las condiciones en que tu tesis fallaría demuestra que consideraste el caso contrario, y eso es exactamente lo que un lector académico busca.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TRABAJO DE HOY</w:t>
      </w:r>
    </w:p>
    <w:p>
      <w:r>
        <w:rPr>
          <w:rFonts w:ascii="Arial" w:hAnsi="Arial" w:cs="Arial"/>
          <w:b w:val="0"/>
          <w:i w:val="0"/>
          <w:sz w:val="20"/>
        </w:rPr>
        <w:t>Redactar la discusión usando el esquema, del 15 al 21 de octubre.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