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08-09-26 Escritura Académica</w:t>
      </w:r>
    </w:p>
    <w:p>
      <w:pPr>
        <w:spacing w:after="200"/>
        <w:jc w:val="center"/>
      </w:pPr>
      <w:r>
        <w:rPr>
          <w:i/>
          <w:iCs/>
          <w:color w:val="595959"/>
          <w:sz w:val="18"/>
          <w:szCs w:val="18"/>
        </w:rPr>
        <w:t xml:space="preserve">HU109  ·  martes 08/09/2026  ·  08:30-09:45</w:t>
      </w:r>
    </w:p>
    <w:p>
      <w:pPr>
        <w:pBdr>
          <w:bottom w:val="single" w:color="BFBFBF" w:sz="6" w:space="1"/>
        </w:pBdr>
        <w:spacing w:after="120" w:before="120"/>
      </w:pPr>
    </w:p>
    <w:p>
      <w:pPr>
        <w:spacing w:after="60" w:before="160"/>
      </w:pPr>
      <w:r>
        <w:rPr>
          <w:b/>
          <w:bCs/>
        </w:rPr>
        <w:t xml:space="preserve">Resumen de la sesión</w:t>
      </w:r>
    </w:p>
    <w:p>
      <w:r>
        <w:t xml:space="preserve">En HU109 (Escritura Académica), esta sesión gira en torno a «Unidad 2. Cierre y repaso para el primer parcial». Según la guía del maestro, lo central es: Criterios de una fuente académica: autoría, revisión, aparato crítico, fecha.; Estrategias de búsqueda: comillas, booleanos, truncamiento, filtros.; Bibliografía comentada: referencia APA más comentario funcional.; Delimitación por embudo: campo, tema, tema acotado, pregunta..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Unidad 2. Cierre y repaso para el primer parcial</w:t>
      </w:r>
    </w:p>
    <w:p>
      <w:r>
        <w:t xml:space="preserve">El primer parcial equivale al 20% de la calificación final y se compone de la prueba de diagnóstico (10%), la preselección de tema (30%), la selección del tema (50%) y el reporte 1 de lectura (10%).</w:t>
      </w:r>
    </w:p>
    <w:p>
      <w:r>
        <w:t xml:space="preserve">Confundir tema con pregunta; confundir resumen con comentario; y citar fuentes que no se leyeron más allá del resumen. Los tres son detectables en el texto.</w:t>
      </w:r>
    </w:p>
    <w:p>
      <w:pPr>
        <w:spacing w:after="60" w:before="160"/>
      </w:pPr>
      <w:r>
        <w:rPr>
          <w:b/>
          <w:bCs/>
        </w:rPr>
        <w:t xml:space="preserve">Puntos que el programa marca</w:t>
      </w:r>
    </w:p>
    <w:p>
      <w:pPr>
        <w:pStyle w:val="ListParagraph"/>
        <w:numPr>
          <w:ilvl w:val="0"/>
          <w:numId w:val="2"/>
        </w:numPr>
        <w:spacing w:after="60"/>
      </w:pPr>
      <w:r>
        <w:t xml:space="preserve">Criterios de una fuente académica: autoría, revisión, aparato crítico, fecha.</w:t>
      </w:r>
    </w:p>
    <w:p>
      <w:pPr>
        <w:pStyle w:val="ListParagraph"/>
        <w:numPr>
          <w:ilvl w:val="0"/>
          <w:numId w:val="2"/>
        </w:numPr>
        <w:spacing w:after="60"/>
      </w:pPr>
      <w:r>
        <w:t xml:space="preserve">Estrategias de búsqueda: comillas, booleanos, truncamiento, filtros.</w:t>
      </w:r>
    </w:p>
    <w:p>
      <w:pPr>
        <w:pStyle w:val="ListParagraph"/>
        <w:numPr>
          <w:ilvl w:val="0"/>
          <w:numId w:val="2"/>
        </w:numPr>
        <w:spacing w:after="60"/>
      </w:pPr>
      <w:r>
        <w:t xml:space="preserve">Bibliografía comentada: referencia APA más comentario funcional.</w:t>
      </w:r>
    </w:p>
    <w:p>
      <w:pPr>
        <w:pStyle w:val="ListParagraph"/>
        <w:numPr>
          <w:ilvl w:val="0"/>
          <w:numId w:val="2"/>
        </w:numPr>
        <w:spacing w:after="60"/>
      </w:pPr>
      <w:r>
        <w:t xml:space="preserve">Delimitación por embudo: campo, tema, tema acotado, pregunta.</w:t>
      </w:r>
    </w:p>
    <w:p>
      <w:pPr>
        <w:pStyle w:val="ListParagraph"/>
        <w:numPr>
          <w:ilvl w:val="0"/>
          <w:numId w:val="2"/>
        </w:numPr>
        <w:spacing w:after="60"/>
      </w:pPr>
      <w:r>
        <w:t xml:space="preserve">IMRyD y la función de cada sección.</w:t>
      </w:r>
    </w:p>
    <w:p>
      <w:pPr>
        <w:pStyle w:val="ListParagraph"/>
        <w:numPr>
          <w:ilvl w:val="0"/>
          <w:numId w:val="2"/>
        </w:numPr>
        <w:spacing w:after="60"/>
      </w:pPr>
      <w:r>
        <w:t xml:space="preserve">Dónde localizar el aporte de un artículo.</w:t>
      </w:r>
    </w:p>
    <w:p>
      <w:pPr>
        <w:pStyle w:val="ListParagraph"/>
        <w:numPr>
          <w:ilvl w:val="0"/>
          <w:numId w:val="2"/>
        </w:numPr>
        <w:spacing w:after="60"/>
      </w:pPr>
      <w:r>
        <w:t xml:space="preserve">Las cinco preguntas de lectura crítica.</w:t>
      </w:r>
    </w:p>
    <w:p>
      <w:pPr>
        <w:pStyle w:val="ListParagraph"/>
        <w:numPr>
          <w:ilvl w:val="0"/>
          <w:numId w:val="2"/>
        </w:numPr>
        <w:spacing w:after="60"/>
      </w:pPr>
      <w:r>
        <w:t xml:space="preserve">Matriz de revisión de literatura y su uso para derivar subtemas.</w:t>
      </w:r>
    </w:p>
    <w:p>
      <w:pPr>
        <w:pStyle w:val="ListParagraph"/>
        <w:numPr>
          <w:ilvl w:val="0"/>
          <w:numId w:val="2"/>
        </w:numPr>
        <w:spacing w:after="60"/>
      </w:pPr>
      <w:r>
        <w:t xml:space="preserve">Reporte 1 de «Todo lo de cristal»: miércoles 9 de septiembre.</w:t>
      </w:r>
    </w:p>
    <w:p>
      <w:pPr>
        <w:pStyle w:val="ListParagraph"/>
        <w:numPr>
          <w:ilvl w:val="0"/>
          <w:numId w:val="2"/>
        </w:numPr>
        <w:spacing w:after="60"/>
      </w:pPr>
      <w:r>
        <w:t xml:space="preserve">Primer parcial: jueves 10 de septiembre.</w:t>
      </w:r>
    </w:p>
    <w:p>
      <w:pPr>
        <w:spacing w:after="60" w:before="160"/>
      </w:pPr>
      <w:r>
        <w:rPr>
          <w:b/>
          <w:bCs/>
        </w:rPr>
        <w:t xml:space="preserve">Explicación — para estudiar después</w:t>
      </w:r>
    </w:p>
    <w:p>
      <w:pPr>
        <w:spacing w:after="60" w:before="160"/>
      </w:pPr>
      <w:r>
        <w:rPr>
          <w:b/>
          <w:bCs/>
        </w:rPr>
        <w:t xml:space="preserve">QUÉ SE EVALÚA</w:t>
      </w:r>
    </w:p>
    <w:p>
      <w:r>
        <w:t xml:space="preserve">Bajo «QUÉ SE EVALÚA»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El primer parcial equivale al 20% de la calificación final y se compone de la prueba de diagnóstico (10%), la preselección de tema (30%), la selección del tema (50%) y el reporte 1 de lectura (10%).</w:t>
      </w:r>
    </w:p>
    <w:p>
      <w:pPr>
        <w:spacing w:after="60" w:before="160"/>
      </w:pPr>
      <w:r>
        <w:rPr>
          <w:b/>
          <w:bCs/>
        </w:rPr>
        <w:t xml:space="preserve">REPASO DE LA UNIDAD 1</w:t>
      </w:r>
    </w:p>
    <w:p>
      <w:r>
        <w:t xml:space="preserve">Bajo «REPASO DE LA UNIDAD 1»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Criterios de una fuente académica: autoría, revisión, aparato crítico, fecha.</w:t>
      </w:r>
    </w:p>
    <w:p>
      <w:pPr>
        <w:pStyle w:val="ListParagraph"/>
        <w:numPr>
          <w:ilvl w:val="0"/>
          <w:numId w:val="2"/>
        </w:numPr>
        <w:spacing w:after="60"/>
      </w:pPr>
      <w:r>
        <w:t xml:space="preserve">Estrategias de búsqueda: comillas, booleanos, truncamiento, filtros.</w:t>
      </w:r>
    </w:p>
    <w:p>
      <w:pPr>
        <w:pStyle w:val="ListParagraph"/>
        <w:numPr>
          <w:ilvl w:val="0"/>
          <w:numId w:val="2"/>
        </w:numPr>
        <w:spacing w:after="60"/>
      </w:pPr>
      <w:r>
        <w:t xml:space="preserve">Bibliografía comentada: referencia APA más comentario funcional.</w:t>
      </w:r>
    </w:p>
    <w:p>
      <w:pPr>
        <w:pStyle w:val="ListParagraph"/>
        <w:numPr>
          <w:ilvl w:val="0"/>
          <w:numId w:val="2"/>
        </w:numPr>
        <w:spacing w:after="60"/>
      </w:pPr>
      <w:r>
        <w:t xml:space="preserve">Delimitación por embudo: campo, tema, tema acotado, pregunta.</w:t>
      </w:r>
    </w:p>
    <w:p>
      <w:pPr>
        <w:spacing w:after="60" w:before="160"/>
      </w:pPr>
      <w:r>
        <w:rPr>
          <w:b/>
          <w:bCs/>
        </w:rPr>
        <w:t xml:space="preserve">REPASO DE LA UNIDAD 2</w:t>
      </w:r>
    </w:p>
    <w:p>
      <w:r>
        <w:t xml:space="preserve">Bajo «REPASO DE LA UNIDAD 2»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IMRyD y la función de cada sección.</w:t>
      </w:r>
    </w:p>
    <w:p>
      <w:pPr>
        <w:pStyle w:val="ListParagraph"/>
        <w:numPr>
          <w:ilvl w:val="0"/>
          <w:numId w:val="2"/>
        </w:numPr>
        <w:spacing w:after="60"/>
      </w:pPr>
      <w:r>
        <w:t xml:space="preserve">Dónde localizar el aporte de un artículo.</w:t>
      </w:r>
    </w:p>
    <w:p>
      <w:pPr>
        <w:pStyle w:val="ListParagraph"/>
        <w:numPr>
          <w:ilvl w:val="0"/>
          <w:numId w:val="2"/>
        </w:numPr>
        <w:spacing w:after="60"/>
      </w:pPr>
      <w:r>
        <w:t xml:space="preserve">Las cinco preguntas de lectura crítica.</w:t>
      </w:r>
    </w:p>
    <w:p>
      <w:pPr>
        <w:pStyle w:val="ListParagraph"/>
        <w:numPr>
          <w:ilvl w:val="0"/>
          <w:numId w:val="2"/>
        </w:numPr>
        <w:spacing w:after="60"/>
      </w:pPr>
      <w:r>
        <w:t xml:space="preserve">Matriz de revisión de literatura y su uso para derivar subtemas.</w:t>
      </w:r>
    </w:p>
    <w:p>
      <w:pPr>
        <w:spacing w:after="60" w:before="160"/>
      </w:pPr>
      <w:r>
        <w:rPr>
          <w:b/>
          <w:bCs/>
        </w:rPr>
        <w:t xml:space="preserve">LO QUE SUELE FALLAR</w:t>
      </w:r>
    </w:p>
    <w:p>
      <w:r>
        <w:t xml:space="preserve">Bajo «LO QUE SUELE FALLAR»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Confundir tema con pregunta; confundir resumen con comentario; y citar fuentes que no se leyeron más allá del resumen. Los tres son detectables en el texto.</w:t>
      </w:r>
    </w:p>
    <w:p>
      <w:pPr>
        <w:spacing w:after="60" w:before="160"/>
      </w:pPr>
      <w:r>
        <w:rPr>
          <w:b/>
          <w:bCs/>
        </w:rPr>
        <w:t xml:space="preserve">PENDIENTES DE LA SEMANA</w:t>
      </w:r>
    </w:p>
    <w:p>
      <w:r>
        <w:t xml:space="preserve">Bajo «PENDIENTES DE LA SEMANA»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Reporte 1 de «Todo lo de cristal»: miércoles 9 de septiembre.</w:t>
      </w:r>
    </w:p>
    <w:p>
      <w:pPr>
        <w:pStyle w:val="ListParagraph"/>
        <w:numPr>
          <w:ilvl w:val="0"/>
          <w:numId w:val="2"/>
        </w:numPr>
        <w:spacing w:after="60"/>
      </w:pPr>
      <w:r>
        <w:t xml:space="preserve">Primer parcial: jueves 10 de septiembre.</w:t>
      </w:r>
    </w:p>
    <w:p>
      <w:r>
        <w:t xml:space="preserve">• Criterios de una fuente académica: autoría, revisión, aparato crítico, fecha.: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r>
        <w:t xml:space="preserve">• Estrategias de búsqueda: comillas, booleanos, truncamiento, filtros.: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r>
        <w:t xml:space="preserve">• Bibliografía comentada: referencia APA más comentario funcional.: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r>
        <w:t xml:space="preserve">• Delimitación por embudo: campo, tema, tema acotado, pregunta.: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r>
        <w:t xml:space="preserve">• IMRyD y la función de cada sección.: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r>
        <w:t xml:space="preserve">• Dónde localizar el aporte de un artículo.: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r>
        <w:t xml:space="preserve">• Las cinco preguntas de lectura crítica.: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r>
        <w:t xml:space="preserve">• Matriz de revisión de literatura y su uso para derivar subtemas.: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r>
        <w:t xml:space="preserve">• Reporte 1 de «Todo lo de cristal»: miércoles 9 de septiembre.: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r>
        <w:t xml:space="preserve">• Primer parcial: jueves 10 de septiembre.: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«Criterios de una fuente académica: autoría, revisión, aparato crítico, fecha.» y por qué importa en HU109?</w:t>
      </w:r>
    </w:p>
    <w:p>
      <w:pPr>
        <w:pStyle w:val="ListParagraph"/>
        <w:numPr>
          <w:ilvl w:val="0"/>
          <w:numId w:val="2"/>
        </w:numPr>
        <w:spacing w:after="60"/>
      </w:pPr>
      <w:r>
        <w:t xml:space="preserve">¿Qué es «Estrategias de búsqueda: comillas, booleanos, truncamiento, filtros.» y por qué importa en HU109?</w:t>
      </w:r>
    </w:p>
    <w:p>
      <w:pPr>
        <w:pStyle w:val="ListParagraph"/>
        <w:numPr>
          <w:ilvl w:val="0"/>
          <w:numId w:val="2"/>
        </w:numPr>
        <w:spacing w:after="60"/>
      </w:pPr>
      <w:r>
        <w:t xml:space="preserve">¿Qué es «Bibliografía comentada: referencia APA más comentario funcional.» y por qué importa en HU109?</w:t>
      </w:r>
    </w:p>
    <w:p>
      <w:pPr>
        <w:pStyle w:val="ListParagraph"/>
        <w:numPr>
          <w:ilvl w:val="0"/>
          <w:numId w:val="2"/>
        </w:numPr>
        <w:spacing w:after="60"/>
      </w:pPr>
      <w:r>
        <w:t xml:space="preserve">¿Qué es «Delimitación por embudo: campo, tema, tema acotado, pregunta.» y por qué importa en HU109?</w:t>
      </w:r>
    </w:p>
    <w:p>
      <w:pPr>
        <w:pStyle w:val="ListParagraph"/>
        <w:numPr>
          <w:ilvl w:val="0"/>
          <w:numId w:val="2"/>
        </w:numPr>
        <w:spacing w:after="60"/>
      </w:pPr>
      <w:r>
        <w:t xml:space="preserve">¿Qué es «IMRyD y la función de cada sección.» y por qué importa en HU109?</w:t>
      </w:r>
    </w:p>
    <w:p>
      <w:pPr>
        <w:pStyle w:val="ListParagraph"/>
        <w:numPr>
          <w:ilvl w:val="0"/>
          <w:numId w:val="2"/>
        </w:numPr>
        <w:spacing w:after="60"/>
      </w:pPr>
      <w:r>
        <w:t xml:space="preserve">¿Qué es «Dónde localizar el aporte de un artículo.» y por qué importa en HU109?</w:t>
      </w:r>
    </w:p>
    <w:p>
      <w:pPr>
        <w:pStyle w:val="ListParagraph"/>
        <w:numPr>
          <w:ilvl w:val="0"/>
          <w:numId w:val="2"/>
        </w:numPr>
        <w:spacing w:after="60"/>
      </w:pPr>
      <w:r>
        <w:t xml:space="preserve">¿Qué es «Las cinco preguntas de lectura crítica.» y por qué importa en HU109?</w:t>
      </w:r>
    </w:p>
    <w:p>
      <w:pPr>
        <w:pStyle w:val="ListParagraph"/>
        <w:numPr>
          <w:ilvl w:val="0"/>
          <w:numId w:val="2"/>
        </w:numPr>
        <w:spacing w:after="60"/>
      </w:pPr>
      <w:r>
        <w:t xml:space="preserve">¿Qué es «Matriz de revisión de literatura y su uso para derivar subtemas.» y por qué importa en HU109?</w:t>
      </w:r>
    </w:p>
    <w:p>
      <w:pPr>
        <w:pStyle w:val="ListParagraph"/>
        <w:numPr>
          <w:ilvl w:val="0"/>
          <w:numId w:val="2"/>
        </w:numPr>
        <w:spacing w:after="60"/>
      </w:pPr>
      <w:r>
        <w:t xml:space="preserve">¿Cómo se conecta «Unidad 2. Cierre y repaso para el primer parcial» con evaluaciones o tareas de Escritura Académica?</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2026-09-08T15:51:08.689Z</dcterms:created>
  <dcterms:modified xsi:type="dcterms:W3CDTF">2026-09-08T15:51:08.689Z</dcterms:modified>
</cp:coreProperties>
</file>

<file path=docProps/custom.xml><?xml version="1.0" encoding="utf-8"?>
<Properties xmlns="http://schemas.openxmlformats.org/officeDocument/2006/custom-properties" xmlns:vt="http://schemas.openxmlformats.org/officeDocument/2006/docPropsVTypes"/>
</file>