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11/08/2026  ·  08:30-09:45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0 · Introducción al programa y encuadre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TRATA EL CURSO</w:t>
      </w:r>
    </w:p>
    <w:p>
      <w:r>
        <w:rPr>
          <w:rFonts w:ascii="Arial" w:hAnsi="Arial" w:cs="Arial"/>
          <w:b w:val="0"/>
          <w:i w:val="0"/>
          <w:sz w:val="20"/>
        </w:rPr>
        <w:t>El objetivo es elaborar un artículo académico de revisión y una presentación oral sobre una problemática, a partir de una investigación en fuentes documentales y digitales de tu área. Todo el semestre trabaja hacia ese único producto.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COMPETENCIAS QUE SE FORMAN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Lectura y escritura de textos académico-científicos especializados.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Pensamiento crítico para analizar y resolver problemáticas de tu campo.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Manejo ético de la información, en el marco de la UDLAP como universidad libre de plagio.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Uso de recursos digitales: bibliotecas, repositorios y gestores bibliográficos.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Comunicación oral en contexto académico y profesional.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SEIS UNIDADES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0 — introducción al programa.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1 — la investigación académica en la era de internet.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2 — lectura crítica de artículos académicos y científicos.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3 — estrategias discursivas para evitar el plagio.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4 — características textuales del artículo de revisión.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5 — elaboración del artículo según la pragmadialéctica.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6 — géneros orales para la argumentación académica.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Tres parciales de 20% cada uno, artículo de revisión 30% y exposición oral 10%.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LIBRO DEL SEMESTRE</w:t>
      </w:r>
    </w:p>
    <w:p>
      <w:r>
        <w:rPr>
          <w:rFonts w:ascii="Arial" w:hAnsi="Arial" w:cs="Arial"/>
          <w:b w:val="0"/>
          <w:i w:val="0"/>
          <w:sz w:val="20"/>
        </w:rPr>
        <w:t>«Todo lo de cristal», de Rafael Pérez Gay (Seix Barral, 2023). Hay que adquirirlo: se hacen tres reportes de lectura durante el curso. El autor visitará la universidad el 19 de octubre.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LOGÍSTICA</w:t>
      </w:r>
    </w:p>
    <w:p>
      <w:r>
        <w:rPr>
          <w:rFonts w:ascii="Arial" w:hAnsi="Arial" w:cs="Arial"/>
          <w:b w:val="0"/>
          <w:i w:val="0"/>
          <w:sz w:val="20"/>
        </w:rPr>
        <w:t>Clases martes y jueves de 8:30 a 9:45 en HU 109. Asesorías en el Centro de Escritura e Integridad Académica, salón BI 331: martes de 11:30 a 12:55 y jueves de 13:00 a 13:25.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El jueves 13 de agosto se aplica la prueba de diagnóstico, Actividad 0, que vale 10% del primer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