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24-08-26 Interacción Humano-Computadora</w:t>
      </w:r>
    </w:p>
    <w:p>
      <w:pPr>
        <w:spacing w:after="40"/>
        <w:jc w:val="center"/>
      </w:pPr>
      <w:r>
        <w:rPr>
          <w:rFonts w:ascii="Arial" w:hAnsi="Arial" w:cs="Arial"/>
          <w:b w:val="0"/>
          <w:i/>
          <w:color w:val="595959"/>
          <w:sz w:val="18"/>
        </w:rPr>
        <w:t>CN220  ·  lunes 24/08/2026  ·  10:00-11:40  ·  Sesión 3</w:t>
      </w:r>
    </w:p>
    <w:p>
      <w:pPr>
        <w:spacing w:after="160"/>
        <w:jc w:val="center"/>
      </w:pPr>
      <w:r>
        <w:rPr>
          <w:rFonts w:ascii="Arial" w:hAnsi="Arial" w:cs="Arial"/>
          <w:b/>
          <w:i w:val="0"/>
          <w:sz w:val="22"/>
        </w:rPr>
        <w:t>Evaluación cuantitativa de interfaces (1/2)</w:t>
      </w:r>
    </w:p>
    <w:p>
      <w:pPr>
        <w:spacing w:before="120" w:after="120"/>
        <w:pBdr>
          <w:bottom w:val="single" w:sz="6" w:space="1" w:color="BFBFBF"/>
        </w:pBdr>
      </w:pPr>
    </w:p>
    <w:p>
      <w:pPr>
        <w:spacing w:after="60" w:before="160"/>
      </w:pPr>
      <w:r>
        <w:rPr>
          <w:rFonts w:ascii="Arial" w:hAnsi="Arial" w:cs="Arial"/>
          <w:b/>
          <w:i w:val="0"/>
          <w:sz w:val="20"/>
        </w:rPr>
        <w:t>POR QUÉ MEDIR</w:t>
      </w:r>
    </w:p>
    <w:p>
      <w:r>
        <w:rPr>
          <w:rFonts w:ascii="Arial" w:hAnsi="Arial" w:cs="Arial"/>
          <w:b w:val="0"/>
          <w:i w:val="0"/>
          <w:sz w:val="20"/>
        </w:rPr>
        <w:t>«Esta interfaz se siente mejor» no es un argumento defendible ante un cliente ni ante un equipo. La evaluación cuantitativa convierte impresiones en datos comparables.</w:t>
      </w:r>
    </w:p>
    <w:p>
      <w:pPr>
        <w:spacing w:after="60" w:before="160"/>
      </w:pPr>
      <w:r>
        <w:rPr>
          <w:rFonts w:ascii="Arial" w:hAnsi="Arial" w:cs="Arial"/>
          <w:b/>
          <w:i w:val="0"/>
          <w:sz w:val="20"/>
        </w:rPr>
        <w:t>LAS MÉTRICAS CLÁSICAS</w:t>
      </w:r>
    </w:p>
    <w:p>
      <w:pPr>
        <w:pStyle w:val="ListBullet"/>
        <w:spacing w:after="60"/>
        <w:ind w:left="340"/>
      </w:pPr>
      <w:r>
        <w:rPr>
          <w:rFonts w:ascii="Arial" w:hAnsi="Arial" w:cs="Arial"/>
          <w:b w:val="0"/>
          <w:i w:val="0"/>
          <w:sz w:val="20"/>
        </w:rPr>
        <w:t>Tiempo en tarea — cuánto tarda el usuario en completar un objetivo concreto.</w:t>
      </w:r>
    </w:p>
    <w:p>
      <w:pPr>
        <w:pStyle w:val="ListBullet"/>
        <w:spacing w:after="60"/>
        <w:ind w:left="340"/>
      </w:pPr>
      <w:r>
        <w:rPr>
          <w:rFonts w:ascii="Arial" w:hAnsi="Arial" w:cs="Arial"/>
          <w:b w:val="0"/>
          <w:i w:val="0"/>
          <w:sz w:val="20"/>
        </w:rPr>
        <w:t>Tasa de éxito — porcentaje de usuarios que lo logran sin ayuda.</w:t>
      </w:r>
    </w:p>
    <w:p>
      <w:pPr>
        <w:pStyle w:val="ListBullet"/>
        <w:spacing w:after="60"/>
        <w:ind w:left="340"/>
      </w:pPr>
      <w:r>
        <w:rPr>
          <w:rFonts w:ascii="Arial" w:hAnsi="Arial" w:cs="Arial"/>
          <w:b w:val="0"/>
          <w:i w:val="0"/>
          <w:sz w:val="20"/>
        </w:rPr>
        <w:t>Tasa de error — cuántos errores por tarea, y de qué gravedad.</w:t>
      </w:r>
    </w:p>
    <w:p>
      <w:pPr>
        <w:pStyle w:val="ListBullet"/>
        <w:spacing w:after="60"/>
        <w:ind w:left="340"/>
      </w:pPr>
      <w:r>
        <w:rPr>
          <w:rFonts w:ascii="Arial" w:hAnsi="Arial" w:cs="Arial"/>
          <w:b w:val="0"/>
          <w:i w:val="0"/>
          <w:sz w:val="20"/>
        </w:rPr>
        <w:t>Número de clics o pasos — el camino recorrido frente al camino mínimo posible.</w:t>
      </w:r>
    </w:p>
    <w:p>
      <w:pPr>
        <w:pStyle w:val="ListBullet"/>
        <w:spacing w:after="60"/>
        <w:ind w:left="340"/>
      </w:pPr>
      <w:r>
        <w:rPr>
          <w:rFonts w:ascii="Arial" w:hAnsi="Arial" w:cs="Arial"/>
          <w:b w:val="0"/>
          <w:i w:val="0"/>
          <w:sz w:val="20"/>
        </w:rPr>
        <w:t>Tiempo de aprendizaje — cuánto tarda un novato en alcanzar un nivel de desempeño fijado.</w:t>
      </w:r>
    </w:p>
    <w:p>
      <w:pPr>
        <w:pStyle w:val="ListBullet"/>
        <w:spacing w:after="60"/>
        <w:ind w:left="340"/>
      </w:pPr>
      <w:r>
        <w:rPr>
          <w:rFonts w:ascii="Arial" w:hAnsi="Arial" w:cs="Arial"/>
          <w:b w:val="0"/>
          <w:i w:val="0"/>
          <w:sz w:val="20"/>
        </w:rPr>
        <w:t>Retención — desempeño después de un periodo sin usar el sistema.</w:t>
      </w:r>
    </w:p>
    <w:p>
      <w:pPr>
        <w:spacing w:after="60" w:before="160"/>
      </w:pPr>
      <w:r>
        <w:rPr>
          <w:rFonts w:ascii="Arial" w:hAnsi="Arial" w:cs="Arial"/>
          <w:b/>
          <w:i w:val="0"/>
          <w:sz w:val="20"/>
        </w:rPr>
        <w:t>CÓMO SE DEFINE UNA TAREA MEDIBLE</w:t>
      </w:r>
    </w:p>
    <w:p>
      <w:r>
        <w:rPr>
          <w:rFonts w:ascii="Arial" w:hAnsi="Arial" w:cs="Arial"/>
          <w:b w:val="0"/>
          <w:i w:val="0"/>
          <w:sz w:val="20"/>
        </w:rPr>
        <w:t>Una tarea debe tener un inicio observable, un final inequívoco y un criterio de éxito escrito antes de la prueba. «Explorar la aplicación» no es medible; «agregar un producto al carrito y completar la compra» sí lo es.</w:t>
      </w:r>
    </w:p>
    <w:p>
      <w:pPr>
        <w:spacing w:after="60" w:before="160"/>
      </w:pPr>
      <w:r>
        <w:rPr>
          <w:rFonts w:ascii="Arial" w:hAnsi="Arial" w:cs="Arial"/>
          <w:b/>
          <w:i w:val="0"/>
          <w:sz w:val="20"/>
        </w:rPr>
        <w:t>LA LEY DE FITTS</w:t>
      </w:r>
    </w:p>
    <w:p>
      <w:r>
        <w:rPr>
          <w:rFonts w:ascii="Arial" w:hAnsi="Arial" w:cs="Arial"/>
          <w:b w:val="0"/>
          <w:i w:val="0"/>
          <w:sz w:val="20"/>
        </w:rPr>
        <w:t>El tiempo para alcanzar un objetivo depende de la distancia y del tamaño del objetivo: T = a + b·log₂(2D/W). Cuanto más lejos y más pequeño, más tarda.</w:t>
      </w:r>
    </w:p>
    <w:p>
      <w:pPr>
        <w:pStyle w:val="ListBullet"/>
        <w:spacing w:after="60"/>
        <w:ind w:left="340"/>
      </w:pPr>
      <w:r>
        <w:rPr>
          <w:rFonts w:ascii="Arial" w:hAnsi="Arial" w:cs="Arial"/>
          <w:b w:val="0"/>
          <w:i w:val="0"/>
          <w:sz w:val="20"/>
        </w:rPr>
        <w:t>Los botones importantes se hacen grandes y se ponen cerca del punto de partida del cursor.</w:t>
      </w:r>
    </w:p>
    <w:p>
      <w:pPr>
        <w:pStyle w:val="ListBullet"/>
        <w:spacing w:after="60"/>
        <w:ind w:left="340"/>
      </w:pPr>
      <w:r>
        <w:rPr>
          <w:rFonts w:ascii="Arial" w:hAnsi="Arial" w:cs="Arial"/>
          <w:b w:val="0"/>
          <w:i w:val="0"/>
          <w:sz w:val="20"/>
        </w:rPr>
        <w:t>Las esquinas y los bordes de la pantalla se comportan como objetivos de tamaño infinito, porque el cursor se detiene ahí. De ahí el menú en el borde superior de macOS.</w:t>
      </w:r>
    </w:p>
    <w:p>
      <w:pPr>
        <w:pStyle w:val="ListBullet"/>
        <w:spacing w:after="60"/>
        <w:ind w:left="340"/>
      </w:pPr>
      <w:r>
        <w:rPr>
          <w:rFonts w:ascii="Arial" w:hAnsi="Arial" w:cs="Arial"/>
          <w:b w:val="0"/>
          <w:i w:val="0"/>
          <w:sz w:val="20"/>
        </w:rPr>
        <w:t>Las acciones destructivas se ponen lejos y pequeñas, deliberadamente.</w:t>
      </w:r>
    </w:p>
    <w:p>
      <w:pPr>
        <w:spacing w:after="60" w:before="160"/>
      </w:pPr>
      <w:r>
        <w:rPr>
          <w:rFonts w:ascii="Arial" w:hAnsi="Arial" w:cs="Arial"/>
          <w:b/>
          <w:i w:val="0"/>
          <w:sz w:val="20"/>
        </w:rPr>
        <w:t>LA LEY DE HICK</w:t>
      </w:r>
    </w:p>
    <w:p>
      <w:r>
        <w:rPr>
          <w:rFonts w:ascii="Arial" w:hAnsi="Arial" w:cs="Arial"/>
          <w:b w:val="0"/>
          <w:i w:val="0"/>
          <w:sz w:val="20"/>
        </w:rPr>
        <w:t>El tiempo para tomar una decisión crece con el logaritmo del número de opciones. Un menú con veinte elementos planos es más lento que dos niveles de cinco. Es el argumento cuantitativo a favor de agrupar y jerarquizar.</w:t>
      </w:r>
    </w:p>
    <w:p>
      <w:pPr>
        <w:spacing w:after="60" w:before="160"/>
      </w:pPr>
      <w:r>
        <w:rPr>
          <w:rFonts w:ascii="Arial" w:hAnsi="Arial" w:cs="Arial"/>
          <w:b/>
          <w:i w:val="0"/>
          <w:sz w:val="20"/>
        </w:rPr>
        <w:t>EJERCICIO</w:t>
      </w:r>
    </w:p>
    <w:p>
      <w:r>
        <w:rPr>
          <w:rFonts w:ascii="Arial" w:hAnsi="Arial" w:cs="Arial"/>
          <w:b w:val="0"/>
          <w:i w:val="0"/>
          <w:sz w:val="20"/>
        </w:rPr>
        <w:t>Elegir una aplicación de uso diario, definir tres tareas medibles con criterio de éxito, y estimar el número mínimo de pasos de cada una.</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