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17-08-26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lunes 17/08/2026  ·  10:00-11:40  ·  Sesión 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Metas del diseño de interfaces y terminología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DÓNDE ESTAMOS</w:t>
      </w:r>
    </w:p>
    <w:p>
      <w:r>
        <w:rPr>
          <w:rFonts w:ascii="Arial" w:hAnsi="Arial" w:cs="Arial"/>
          <w:b w:val="0"/>
          <w:i w:val="0"/>
          <w:sz w:val="20"/>
        </w:rPr>
        <w:t>La sesión pasada quedaron los problemas centrales de la IHC y las disciplinas que la componen. Hoy se cierra la unidad 1 con las metas del diseño y el vocabulario que se usará todo el semestre.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LAS METAS DEL DISEÑO DE INTERFACES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Efectividad — que el usuario logre lo que vino a hacer. Es la meta mínima: sin ella las demás no importan.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Eficiencia — que lo logre con el menor esfuerzo y tiempo razonables.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Seguridad — que los errores sean poco probables y siempre recuperables.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Utilidad — que el sistema ofrezca las funciones que el usuario realmente necesita.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Facilidad de aprendizaje — que se pueda empezar a usar sin entrenamiento formal.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Facilidad de recuerdo — que tras semanas sin usarlo no haya que reaprenderlo.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TERMINOLOGÍA QUE HAY QUE FIJAR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Interfaz — el punto de contacto entre persona y sistema; lo visible y manipulable.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Interacción — el intercambio en el tiempo entre usuario y sistema, no solo la pantalla.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Usabilidad — grado en que un producto permite alcanzar objetivos con efectividad, eficiencia y satisfacción en un contexto de uso. Es la definición de ISO 9241-11 y es medible.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Experiencia de usuario — todo lo que la persona siente antes, durante y después del uso. Es más amplia que la usabilidad y en buena parte no es medible con las mismas herramientas.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Affordance — la propiedad de un objeto que sugiere cómo se usa. Una manija sugiere jalar; una placa plana sugiere empujar.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Modelo mental — lo que el usuario cree que hace el sistema por dentro. Casi nunca coincide con el modelo real, y la interfaz tiene que trabajar con esa creencia, no contra ella.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DISTINCIÓN QUE MÁS SE CONFUNDE</w:t>
      </w:r>
    </w:p>
    <w:p>
      <w:r>
        <w:rPr>
          <w:rFonts w:ascii="Arial" w:hAnsi="Arial" w:cs="Arial"/>
          <w:b w:val="0"/>
          <w:i w:val="0"/>
          <w:sz w:val="20"/>
        </w:rPr>
        <w:t>Usabilidad y experiencia de usuario no son sinónimos. Un formulario de impuestos puede ser perfectamente usable y producir una experiencia detestable. Al revés también ocurre: un producto encantador puede ser difícil de usar. Se miden con instrumentos distintos y se diseñan por separado.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RECORDATORIO DEL MÉTODO DEL CURSO</w:t>
      </w:r>
    </w:p>
    <w:p>
      <w:r>
        <w:rPr>
          <w:rFonts w:ascii="Arial" w:hAnsi="Arial" w:cs="Arial"/>
          <w:b w:val="0"/>
          <w:i w:val="0"/>
          <w:sz w:val="20"/>
        </w:rPr>
        <w:t>El curso trabaja con aula invertida: las lecturas y materiales se revisan antes de la sesión, para que el tiempo de clase se dedique a ejercicios. Llegar sin haber leído hace que la sesión no sirva.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EVALUACIÓN</w:t>
      </w:r>
    </w:p>
    <w:p>
      <w:r>
        <w:rPr>
          <w:rFonts w:ascii="Arial" w:hAnsi="Arial" w:cs="Arial"/>
          <w:b w:val="0"/>
          <w:i w:val="0"/>
          <w:sz w:val="20"/>
        </w:rPr>
        <w:t>Tareas 50%, examen final 10%, proyecto final 10%, presentación oral 10%, exámenes parciales 10%, asistencia y participación 10%.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